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48C0A612" w:rsidR="00E70816" w:rsidRPr="003D6E62" w:rsidRDefault="00E70816" w:rsidP="002376B6">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2376B6"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16F300A6" w:rsidR="00E70816" w:rsidRPr="00D94E24" w:rsidRDefault="00E70816" w:rsidP="003D6E62">
            <w:pPr>
              <w:spacing w:before="120" w:after="120" w:line="240" w:lineRule="auto"/>
              <w:rPr>
                <w:rFonts w:ascii="Tahoma" w:hAnsi="Tahoma" w:cs="Tahoma"/>
                <w:sz w:val="24"/>
                <w:szCs w:val="24"/>
              </w:rPr>
            </w:pPr>
            <w:r w:rsidRPr="00D94E24">
              <w:rPr>
                <w:rFonts w:ascii="Tahoma" w:eastAsia="SimSun" w:hAnsi="Tahoma" w:cs="Tahoma"/>
                <w:b/>
                <w:bCs/>
                <w:sz w:val="24"/>
                <w:szCs w:val="24"/>
              </w:rPr>
              <w:t xml:space="preserve">Server-Lizenzen: </w:t>
            </w:r>
            <w:r w:rsidRPr="00D94E24">
              <w:rPr>
                <w:rFonts w:ascii="Tahoma" w:hAnsi="Tahoma" w:cs="Tahoma"/>
                <w:b/>
                <w:sz w:val="24"/>
                <w:szCs w:val="24"/>
                <w:u w:val="single"/>
              </w:rPr>
              <w:fldChar w:fldCharType="begin">
                <w:ffData>
                  <w:name w:val=""/>
                  <w:enabled/>
                  <w:calcOnExit w:val="0"/>
                  <w:textInput/>
                </w:ffData>
              </w:fldChar>
            </w:r>
            <w:r w:rsidR="00FA1895" w:rsidRPr="00D94E24">
              <w:rPr>
                <w:rFonts w:ascii="Tahoma" w:hAnsi="Tahoma" w:cs="Tahoma"/>
                <w:b/>
                <w:sz w:val="24"/>
                <w:szCs w:val="24"/>
                <w:u w:val="single"/>
              </w:rPr>
              <w:instrText xml:space="preserve"> FORMTEXT </w:instrText>
            </w:r>
            <w:r w:rsidRPr="00D94E24">
              <w:rPr>
                <w:rFonts w:ascii="Tahoma" w:hAnsi="Tahoma" w:cs="Tahoma"/>
                <w:b/>
                <w:sz w:val="24"/>
                <w:szCs w:val="24"/>
                <w:u w:val="single"/>
              </w:rPr>
            </w:r>
            <w:r w:rsidRPr="00D94E24">
              <w:rPr>
                <w:rFonts w:ascii="Tahoma" w:hAnsi="Tahoma" w:cs="Tahoma"/>
                <w:b/>
                <w:sz w:val="24"/>
                <w:szCs w:val="24"/>
                <w:u w:val="single"/>
              </w:rPr>
              <w:fldChar w:fldCharType="separate"/>
            </w:r>
            <w:bookmarkStart w:id="2" w:name="_GoBack"/>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r w:rsidR="00F41821">
              <w:rPr>
                <w:rFonts w:ascii="Tahoma" w:hAnsi="Tahoma" w:cs="Tahoma"/>
                <w:b/>
                <w:noProof/>
                <w:sz w:val="24"/>
                <w:szCs w:val="24"/>
                <w:u w:val="single"/>
              </w:rPr>
              <w:t> </w:t>
            </w:r>
            <w:bookmarkEnd w:id="2"/>
            <w:r w:rsidRPr="00D94E24">
              <w:rPr>
                <w:rFonts w:ascii="Tahoma" w:hAnsi="Tahoma" w:cs="Tahoma"/>
                <w:sz w:val="24"/>
                <w:szCs w:val="24"/>
              </w:rPr>
              <w:fldChar w:fldCharType="end"/>
            </w:r>
            <w:r w:rsidR="002376B6" w:rsidRPr="00D94E24">
              <w:rPr>
                <w:rFonts w:ascii="Tahoma" w:hAnsi="Tahoma" w:cs="Tahoma"/>
                <w:b/>
                <w:bCs/>
                <w:sz w:val="24"/>
                <w:szCs w:val="24"/>
                <w:vertAlign w:val="superscript"/>
              </w:rPr>
              <w:footnoteReference w:id="2"/>
            </w:r>
            <w:r w:rsidRPr="00D94E24">
              <w:rPr>
                <w:rFonts w:ascii="Tahoma" w:hAnsi="Tahoma" w:cs="Tahoma"/>
                <w:b/>
                <w:sz w:val="24"/>
                <w:szCs w:val="24"/>
                <w:u w:val="single"/>
              </w:rPr>
              <w:t xml:space="preserve"> </w:t>
            </w:r>
          </w:p>
          <w:p w14:paraId="3766CFE7" w14:textId="4CB5FC3F" w:rsidR="00E70816" w:rsidRPr="00D94E24" w:rsidRDefault="00E70816" w:rsidP="003D6E62">
            <w:pPr>
              <w:pStyle w:val="LicenseNumber"/>
              <w:spacing w:before="120" w:after="120"/>
              <w:rPr>
                <w:rFonts w:cs="Tahoma"/>
                <w:sz w:val="24"/>
                <w:szCs w:val="24"/>
              </w:rPr>
            </w:pPr>
            <w:r w:rsidRPr="00D94E24">
              <w:rPr>
                <w:rFonts w:cs="Tahoma"/>
                <w:sz w:val="24"/>
                <w:szCs w:val="24"/>
              </w:rPr>
              <w:t>Nutzer-Client-Zugriffslizenzen:</w:t>
            </w:r>
            <w:r w:rsidRPr="00D94E24">
              <w:rPr>
                <w:rFonts w:cs="Tahoma"/>
                <w:bCs w:val="0"/>
                <w:sz w:val="24"/>
                <w:szCs w:val="24"/>
              </w:rPr>
              <w:t xml:space="preserve"> </w:t>
            </w:r>
            <w:r w:rsidRPr="00D94E24">
              <w:rPr>
                <w:rFonts w:cs="Tahoma"/>
                <w:sz w:val="24"/>
                <w:szCs w:val="24"/>
                <w:u w:val="single"/>
              </w:rPr>
              <w:fldChar w:fldCharType="begin">
                <w:ffData>
                  <w:name w:val=""/>
                  <w:enabled/>
                  <w:calcOnExit w:val="0"/>
                  <w:textInput/>
                </w:ffData>
              </w:fldChar>
            </w:r>
            <w:r w:rsidR="00FA1895" w:rsidRPr="00D94E24">
              <w:rPr>
                <w:rFonts w:cs="Tahoma"/>
                <w:sz w:val="24"/>
                <w:szCs w:val="24"/>
                <w:u w:val="single"/>
              </w:rPr>
              <w:instrText xml:space="preserve"> FORMTEXT </w:instrText>
            </w:r>
            <w:r w:rsidRPr="00D94E24">
              <w:rPr>
                <w:rFonts w:cs="Tahoma"/>
                <w:sz w:val="24"/>
                <w:szCs w:val="24"/>
                <w:u w:val="single"/>
              </w:rPr>
            </w:r>
            <w:r w:rsidRPr="00D94E24">
              <w:rPr>
                <w:rFonts w:cs="Tahoma"/>
                <w:sz w:val="24"/>
                <w:szCs w:val="24"/>
                <w:u w:val="single"/>
              </w:rPr>
              <w:fldChar w:fldCharType="separate"/>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Pr="00D94E24">
              <w:rPr>
                <w:rFonts w:cs="Tahoma"/>
                <w:sz w:val="24"/>
                <w:szCs w:val="24"/>
              </w:rPr>
              <w:fldChar w:fldCharType="end"/>
            </w:r>
            <w:r w:rsidR="002376B6" w:rsidRPr="00D94E24">
              <w:rPr>
                <w:rFonts w:cs="Tahoma"/>
                <w:bCs w:val="0"/>
                <w:sz w:val="24"/>
                <w:szCs w:val="24"/>
                <w:vertAlign w:val="superscript"/>
              </w:rPr>
              <w:footnoteReference w:id="3"/>
            </w:r>
            <w:r w:rsidRPr="00D94E24">
              <w:rPr>
                <w:rFonts w:cs="Tahoma"/>
                <w:sz w:val="24"/>
                <w:szCs w:val="24"/>
                <w:u w:val="single"/>
              </w:rPr>
              <w:t xml:space="preserve"> </w:t>
            </w:r>
          </w:p>
          <w:p w14:paraId="5D1C777A" w14:textId="59D93E80" w:rsidR="00E70816" w:rsidRPr="003D6E62" w:rsidRDefault="00E70816" w:rsidP="002376B6">
            <w:pPr>
              <w:pStyle w:val="LicenseNumber"/>
              <w:spacing w:before="120" w:after="120"/>
              <w:rPr>
                <w:rFonts w:cs="Tahoma"/>
                <w:sz w:val="24"/>
                <w:szCs w:val="24"/>
                <w:u w:val="single"/>
                <w:lang w:val="fr-FR"/>
              </w:rPr>
            </w:pPr>
            <w:r w:rsidRPr="00D94E24">
              <w:rPr>
                <w:rFonts w:cs="Tahoma"/>
                <w:sz w:val="24"/>
                <w:szCs w:val="24"/>
              </w:rPr>
              <w:t xml:space="preserve">Clientzugriffslizenzen für Geräte: </w:t>
            </w:r>
            <w:r w:rsidRPr="00D94E24">
              <w:rPr>
                <w:rFonts w:cs="Tahoma"/>
                <w:sz w:val="24"/>
                <w:szCs w:val="24"/>
                <w:u w:val="single"/>
              </w:rPr>
              <w:fldChar w:fldCharType="begin">
                <w:ffData>
                  <w:name w:val=""/>
                  <w:enabled/>
                  <w:calcOnExit w:val="0"/>
                  <w:textInput/>
                </w:ffData>
              </w:fldChar>
            </w:r>
            <w:r w:rsidR="00FA1895" w:rsidRPr="00D94E24">
              <w:rPr>
                <w:rFonts w:cs="Tahoma"/>
                <w:sz w:val="24"/>
                <w:szCs w:val="24"/>
                <w:u w:val="single"/>
              </w:rPr>
              <w:instrText xml:space="preserve"> FORMTEXT </w:instrText>
            </w:r>
            <w:r w:rsidRPr="00D94E24">
              <w:rPr>
                <w:rFonts w:cs="Tahoma"/>
                <w:sz w:val="24"/>
                <w:szCs w:val="24"/>
                <w:u w:val="single"/>
              </w:rPr>
            </w:r>
            <w:r w:rsidRPr="00D94E24">
              <w:rPr>
                <w:rFonts w:cs="Tahoma"/>
                <w:sz w:val="24"/>
                <w:szCs w:val="24"/>
                <w:u w:val="single"/>
              </w:rPr>
              <w:fldChar w:fldCharType="separate"/>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00F41821">
              <w:rPr>
                <w:rFonts w:cs="Tahoma"/>
                <w:noProof/>
                <w:sz w:val="24"/>
                <w:szCs w:val="24"/>
                <w:u w:val="single"/>
              </w:rPr>
              <w:t> </w:t>
            </w:r>
            <w:r w:rsidRPr="00D94E24">
              <w:rPr>
                <w:rFonts w:cs="Tahoma"/>
                <w:sz w:val="24"/>
                <w:szCs w:val="24"/>
              </w:rPr>
              <w:fldChar w:fldCharType="end"/>
            </w:r>
            <w:r w:rsidR="002376B6" w:rsidRPr="00D94E24">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ENDBENUTZER-LIZENZVERTRAG</w:t>
            </w:r>
          </w:p>
        </w:tc>
      </w:tr>
    </w:tbl>
    <w:p w14:paraId="22CF7D38" w14:textId="77777777" w:rsidR="00E70816" w:rsidRPr="002376B6" w:rsidRDefault="00E70816" w:rsidP="003D6E62">
      <w:pPr>
        <w:spacing w:before="120" w:after="120" w:line="240" w:lineRule="auto"/>
        <w:rPr>
          <w:spacing w:val="-2"/>
        </w:rPr>
      </w:pPr>
      <w:r w:rsidRPr="002376B6">
        <w:rPr>
          <w:rFonts w:ascii="Tahoma" w:hAnsi="Tahoma" w:cs="Tahoma"/>
          <w:spacing w:val="-2"/>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0D03A071" w14:textId="77777777" w:rsidR="00E70816" w:rsidRPr="00387D08" w:rsidRDefault="00E70816" w:rsidP="003D6E62">
      <w:pPr>
        <w:pStyle w:val="Bullet2"/>
        <w:tabs>
          <w:tab w:val="clear" w:pos="720"/>
        </w:tabs>
        <w:ind w:left="360"/>
      </w:pPr>
      <w:r>
        <w:rPr>
          <w:sz w:val="20"/>
          <w:szCs w:val="20"/>
        </w:rPr>
        <w:t>Updates</w:t>
      </w:r>
    </w:p>
    <w:p w14:paraId="5F2ED362" w14:textId="77777777" w:rsidR="00E70816" w:rsidRPr="00387D08" w:rsidRDefault="00E70816" w:rsidP="003D6E62">
      <w:pPr>
        <w:pStyle w:val="Bullet2"/>
        <w:tabs>
          <w:tab w:val="clear" w:pos="720"/>
        </w:tabs>
        <w:ind w:left="360"/>
      </w:pPr>
      <w:r>
        <w:rPr>
          <w:sz w:val="20"/>
          <w:szCs w:val="20"/>
        </w:rPr>
        <w:t>Ergänzungen und</w:t>
      </w:r>
    </w:p>
    <w:p w14:paraId="2270499E" w14:textId="77777777" w:rsidR="00E70816" w:rsidRPr="00387D08" w:rsidRDefault="00E70816" w:rsidP="003D6E62">
      <w:pPr>
        <w:pStyle w:val="Bullet2"/>
        <w:tabs>
          <w:tab w:val="clear" w:pos="720"/>
        </w:tabs>
        <w:ind w:left="360"/>
      </w:pPr>
      <w:r>
        <w:rPr>
          <w:sz w:val="20"/>
          <w:szCs w:val="20"/>
        </w:rPr>
        <w:t>Internetbasierten Dienste.</w:t>
      </w:r>
    </w:p>
    <w:p w14:paraId="48C50545" w14:textId="77777777" w:rsidR="00E70816" w:rsidRPr="00387D08" w:rsidRDefault="00E70816" w:rsidP="003D6E62">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967FDDC" w14:textId="77777777" w:rsidR="00E70816" w:rsidRPr="00387D08" w:rsidRDefault="00E70816" w:rsidP="003D6E62">
      <w:pPr>
        <w:pStyle w:val="Preamble"/>
      </w:pPr>
      <w:r>
        <w:rPr>
          <w:sz w:val="20"/>
          <w:szCs w:val="20"/>
        </w:rPr>
        <w:t>Mit der Nutzung der Software akzeptieren Sie diese Bestimmungen. Falls Sie die Bestimmungen nicht akzeptieren, sind Sie nicht berechtigt, die Software zu verwenden. Geben Sie es stattdessen gegen Erstattung oder Gutschrift an die Verkaufsstelle zurück.</w:t>
      </w:r>
    </w:p>
    <w:p w14:paraId="3582B9F0" w14:textId="77777777" w:rsidR="00E70816" w:rsidRPr="00387D08" w:rsidRDefault="00E70816" w:rsidP="003D6E62">
      <w:pPr>
        <w:pStyle w:val="Preamble"/>
      </w:pPr>
      <w:r>
        <w:rPr>
          <w:sz w:val="20"/>
          <w:szCs w:val="20"/>
        </w:rPr>
        <w:t>Diese Bestimmungen ersetzen alle elektronischen Festlegungen, die in der Software enthalten sein können. Wenn eine der in der Software enthaltenen Bestimmungen im Widerspruch zu vorliegenden Bestimmungen steht, gelten vorliegende Bestimmungen.</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2376B6">
        <w:trPr>
          <w:trHeight w:hRule="exact" w:val="84"/>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Wenn Sie diese Lizenzbestimmungen einhalten, haben Sie die folgenden Rechte für jede Softwarelizenz, die Sie erwerben</w:t>
      </w:r>
      <w:r>
        <w:rPr>
          <w:color w:val="000000"/>
          <w:sz w:val="20"/>
          <w:szCs w:val="20"/>
        </w:rPr>
        <w:t>.</w:t>
      </w:r>
    </w:p>
    <w:p w14:paraId="222FBB95" w14:textId="77777777" w:rsidR="00E70816" w:rsidRPr="00387D08" w:rsidRDefault="00E70816" w:rsidP="003D6E62">
      <w:pPr>
        <w:pStyle w:val="Heading1"/>
        <w:ind w:left="360" w:hanging="360"/>
      </w:pPr>
      <w:r>
        <w:rPr>
          <w:sz w:val="20"/>
          <w:szCs w:val="20"/>
        </w:rPr>
        <w:t>ÜBERBLICK.</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Die Software umfasst</w:t>
      </w:r>
    </w:p>
    <w:p w14:paraId="455ED3BD" w14:textId="54D74072" w:rsidR="00E70816" w:rsidRPr="00387D08" w:rsidRDefault="00E70816" w:rsidP="003D6E62">
      <w:pPr>
        <w:pStyle w:val="Bullet3"/>
        <w:numPr>
          <w:ilvl w:val="0"/>
          <w:numId w:val="8"/>
        </w:numPr>
        <w:ind w:hanging="360"/>
      </w:pPr>
      <w:r>
        <w:rPr>
          <w:sz w:val="20"/>
          <w:szCs w:val="20"/>
        </w:rPr>
        <w:t>Serversoftware,</w:t>
      </w:r>
    </w:p>
    <w:p w14:paraId="61EDC0C4" w14:textId="5684BC77" w:rsidR="00E70816" w:rsidRPr="00387D08" w:rsidRDefault="00E70816" w:rsidP="003D6E62">
      <w:pPr>
        <w:pStyle w:val="Bullet3"/>
        <w:numPr>
          <w:ilvl w:val="0"/>
          <w:numId w:val="8"/>
        </w:numPr>
        <w:ind w:hanging="360"/>
      </w:pPr>
      <w:r>
        <w:rPr>
          <w:sz w:val="20"/>
          <w:szCs w:val="20"/>
        </w:rPr>
        <w:t>und zusätzliche Software, die nur mit der Serversoftware direkt oder indirekt über andere zusätzliche Software verwendet werden darf.</w:t>
      </w:r>
    </w:p>
    <w:p w14:paraId="79090780" w14:textId="77777777" w:rsidR="00E70816" w:rsidRPr="00387D08" w:rsidRDefault="00E70816" w:rsidP="003D6E62">
      <w:pPr>
        <w:pStyle w:val="Heading2"/>
      </w:pPr>
      <w:r>
        <w:rPr>
          <w:sz w:val="20"/>
          <w:szCs w:val="20"/>
        </w:rPr>
        <w:lastRenderedPageBreak/>
        <w:t>Lizenzmodell.</w:t>
      </w:r>
      <w:r>
        <w:rPr>
          <w:b w:val="0"/>
          <w:sz w:val="20"/>
          <w:szCs w:val="20"/>
        </w:rPr>
        <w:t xml:space="preserve"> </w:t>
      </w:r>
      <w:r>
        <w:rPr>
          <w:b w:val="0"/>
          <w:bCs w:val="0"/>
          <w:sz w:val="20"/>
          <w:szCs w:val="20"/>
        </w:rPr>
        <w:t>Die Software wird auf folgender Basis lizenziert:</w:t>
      </w:r>
    </w:p>
    <w:p w14:paraId="6A71B3B5" w14:textId="77777777" w:rsidR="00E70816" w:rsidRPr="00387D08" w:rsidRDefault="00E70816" w:rsidP="003D6E62">
      <w:pPr>
        <w:pStyle w:val="Bullet3"/>
        <w:numPr>
          <w:ilvl w:val="0"/>
          <w:numId w:val="9"/>
        </w:numPr>
      </w:pPr>
      <w:r>
        <w:rPr>
          <w:sz w:val="20"/>
          <w:szCs w:val="20"/>
        </w:rPr>
        <w:t>Anzahl der ausgeführten Instanzen der Serversoftware und</w:t>
      </w:r>
    </w:p>
    <w:p w14:paraId="27080A7C" w14:textId="77777777" w:rsidR="00E70816" w:rsidRPr="00387D08" w:rsidRDefault="00E70816" w:rsidP="003D6E62">
      <w:pPr>
        <w:pStyle w:val="Bullet3"/>
        <w:numPr>
          <w:ilvl w:val="0"/>
          <w:numId w:val="9"/>
        </w:numPr>
      </w:pPr>
      <w:r>
        <w:rPr>
          <w:sz w:val="20"/>
          <w:szCs w:val="20"/>
        </w:rPr>
        <w:t>Anzahl der Geräte und Nutzer, die auf Instanzen der Serversoftware zugreifen.</w:t>
      </w:r>
    </w:p>
    <w:p w14:paraId="7A8707D1" w14:textId="77777777" w:rsidR="00E70816" w:rsidRPr="00387D08" w:rsidRDefault="00E70816" w:rsidP="003D6E62">
      <w:pPr>
        <w:pStyle w:val="Heading2"/>
      </w:pPr>
      <w:r>
        <w:rPr>
          <w:sz w:val="20"/>
          <w:szCs w:val="20"/>
        </w:rPr>
        <w:t>Lizenzbestimmungen zur Verwendung mit Virtual Server und anderen ähnlichen Technologien.</w:t>
      </w:r>
    </w:p>
    <w:p w14:paraId="2943D5C9" w14:textId="77777777" w:rsidR="00E70816" w:rsidRPr="00387D08" w:rsidRDefault="00E70816" w:rsidP="003D6E62">
      <w:pPr>
        <w:pStyle w:val="Bullet3"/>
        <w:numPr>
          <w:ilvl w:val="0"/>
          <w:numId w:val="10"/>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2C41C2C4" w:rsidR="00E70816" w:rsidRPr="00387D08" w:rsidRDefault="00E70816" w:rsidP="003D6E62">
      <w:pPr>
        <w:pStyle w:val="Bullet3"/>
        <w:numPr>
          <w:ilvl w:val="0"/>
          <w:numId w:val="10"/>
        </w:numPr>
      </w:pPr>
      <w:r>
        <w:rPr>
          <w:b/>
          <w:sz w:val="20"/>
          <w:szCs w:val="20"/>
        </w:rPr>
        <w:t>Ausführen einer Instanz.</w:t>
      </w:r>
      <w:r>
        <w:rPr>
          <w:sz w:val="20"/>
          <w:szCs w:val="20"/>
        </w:rPr>
        <w:t xml:space="preserve"> Sie „führen eine Instanz“ einer Software „aus“, indem Sie </w:t>
      </w:r>
      <w:r w:rsidR="00003D21">
        <w:rPr>
          <w:sz w:val="20"/>
          <w:szCs w:val="20"/>
        </w:rPr>
        <w:t xml:space="preserve">sie </w:t>
      </w:r>
      <w:r>
        <w:rPr>
          <w:sz w:val="20"/>
          <w:szCs w:val="20"/>
        </w:rPr>
        <w:t>in den Arbeitsspeicher laden und eine oder mehrere ihrer Anweisungen ausführen. Einmal eingegeben, gilt eine Instanz als eingegeben (unabhängig davon, ob deren Anweisungen weiterhin ausgeführt werden oder nicht), bis sie aus dem Speicher entfernt wird.</w:t>
      </w:r>
    </w:p>
    <w:p w14:paraId="400BDF5F" w14:textId="77777777" w:rsidR="00E70816" w:rsidRPr="00387D08" w:rsidRDefault="00E70816" w:rsidP="003D6E62">
      <w:pPr>
        <w:pStyle w:val="Bullet3"/>
        <w:numPr>
          <w:ilvl w:val="0"/>
          <w:numId w:val="10"/>
        </w:numPr>
      </w:pPr>
      <w:r>
        <w:rPr>
          <w:b/>
          <w:sz w:val="20"/>
          <w:szCs w:val="20"/>
        </w:rPr>
        <w:t>Betriebssystemumgebung.</w:t>
      </w:r>
      <w:r>
        <w:rPr>
          <w:sz w:val="20"/>
          <w:szCs w:val="20"/>
        </w:rPr>
        <w:t xml:space="preserve"> Bei einer „Betriebssystemumgebung“ handelt es sich um</w:t>
      </w:r>
    </w:p>
    <w:p w14:paraId="22850B44" w14:textId="77777777" w:rsidR="00E70816" w:rsidRPr="00387D08" w:rsidRDefault="00E70816" w:rsidP="003D6E62">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387D08" w:rsidRDefault="00E70816" w:rsidP="003D6E62">
      <w:pPr>
        <w:pStyle w:val="Bullet4"/>
      </w:pPr>
      <w:r>
        <w:rPr>
          <w:sz w:val="20"/>
          <w:szCs w:val="20"/>
        </w:rPr>
        <w:t>Instanzen von Anwendungen, die für die Ausführung unter der entsprechenden Betriebssysteminstanz oder Teilen davon konfiguriert sind, wie oben aufgeführt.</w:t>
      </w:r>
    </w:p>
    <w:p w14:paraId="647D2317" w14:textId="77777777" w:rsidR="00E70816" w:rsidRPr="00387D08" w:rsidRDefault="00E70816" w:rsidP="003D6E62">
      <w:pPr>
        <w:pStyle w:val="Body3"/>
      </w:pPr>
      <w:r>
        <w:rPr>
          <w:sz w:val="20"/>
          <w:szCs w:val="20"/>
        </w:rPr>
        <w:t>Es gibt zwei Arten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387D08" w:rsidRDefault="00E70816" w:rsidP="003D6E62">
      <w:pPr>
        <w:pStyle w:val="Bullet4"/>
      </w:pPr>
      <w:r>
        <w:rPr>
          <w:sz w:val="20"/>
          <w:szCs w:val="20"/>
        </w:rPr>
        <w:t>eine physische Betriebssystemumgebung</w:t>
      </w:r>
    </w:p>
    <w:p w14:paraId="46530DCE" w14:textId="77777777" w:rsidR="00E70816" w:rsidRPr="00387D08" w:rsidRDefault="00E70816" w:rsidP="003D6E62">
      <w:pPr>
        <w:pStyle w:val="Bullet4"/>
      </w:pPr>
      <w:r>
        <w:rPr>
          <w:sz w:val="20"/>
          <w:szCs w:val="20"/>
        </w:rPr>
        <w:t>eine oder mehrere virtuelle Betriebssystemumgebungen.</w:t>
      </w:r>
    </w:p>
    <w:p w14:paraId="7B4562E9" w14:textId="77777777" w:rsidR="00E70816" w:rsidRPr="00387D08" w:rsidRDefault="00E70816" w:rsidP="003D6E62">
      <w:pPr>
        <w:pStyle w:val="Bullet3"/>
        <w:numPr>
          <w:ilvl w:val="0"/>
          <w:numId w:val="10"/>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2FF084FF" w14:textId="77777777" w:rsidR="00E70816" w:rsidRPr="00387D08" w:rsidRDefault="00E70816" w:rsidP="003D6E62">
      <w:pPr>
        <w:pStyle w:val="Bullet3"/>
        <w:numPr>
          <w:ilvl w:val="0"/>
          <w:numId w:val="10"/>
        </w:numPr>
      </w:pPr>
      <w:r>
        <w:rPr>
          <w:b/>
          <w:sz w:val="20"/>
          <w:szCs w:val="20"/>
        </w:rPr>
        <w:t>Zuweisen einer Lizenz.</w:t>
      </w:r>
      <w:r>
        <w:rPr>
          <w:sz w:val="20"/>
          <w:szCs w:val="20"/>
        </w:rPr>
        <w:t xml:space="preserve"> Eine Lizenz zuzuordnen, bedeutet, diese Lizenz einfach einem Gerät oder Nutzer zuzuordnen.</w:t>
      </w:r>
    </w:p>
    <w:p w14:paraId="392B0A52" w14:textId="77777777" w:rsidR="00E70816" w:rsidRPr="00387D08" w:rsidRDefault="00E70816" w:rsidP="003D6E62">
      <w:pPr>
        <w:pStyle w:val="Heading1"/>
        <w:ind w:left="360" w:hanging="360"/>
      </w:pPr>
      <w:r>
        <w:rPr>
          <w:sz w:val="20"/>
          <w:szCs w:val="20"/>
        </w:rPr>
        <w:t>NUTZUNGSRECHTE.</w:t>
      </w:r>
    </w:p>
    <w:p w14:paraId="4337C3E8" w14:textId="77777777" w:rsidR="00E70816" w:rsidRPr="00387D08" w:rsidRDefault="00E70816" w:rsidP="003D6E62">
      <w:pPr>
        <w:pStyle w:val="Heading2"/>
      </w:pPr>
      <w:r>
        <w:rPr>
          <w:sz w:val="20"/>
          <w:szCs w:val="20"/>
        </w:rPr>
        <w:t>Zuweisen der Lizenz zum Server.</w:t>
      </w:r>
    </w:p>
    <w:p w14:paraId="4D636622" w14:textId="77777777" w:rsidR="00E70816" w:rsidRPr="002376B6" w:rsidRDefault="00E70816" w:rsidP="003D6E62">
      <w:pPr>
        <w:pStyle w:val="Heading3"/>
        <w:rPr>
          <w:spacing w:val="-2"/>
        </w:rPr>
      </w:pPr>
      <w:r w:rsidRPr="002376B6">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387D08" w:rsidRDefault="00E70816" w:rsidP="003D6E62">
      <w:pPr>
        <w:pStyle w:val="Heading3"/>
        <w:tabs>
          <w:tab w:val="clear" w:pos="1077"/>
          <w:tab w:val="clear" w:pos="1440"/>
          <w:tab w:val="num" w:pos="1080"/>
        </w:tabs>
      </w:pPr>
      <w:r>
        <w:rPr>
          <w:sz w:val="20"/>
          <w:szCs w:val="20"/>
        </w:rPr>
        <w:t xml:space="preserve">Sie sind berechtigt, eine Softwarelizenz neu zuzuweisen, jedoch nicht innerhalb von 90 Tagen nach der letzten Zuweisung. Sie sind berechtigt, eine Softwarelizenz früher neu zuzuweisen, wenn Sie den lizenzierten Server aufgrund eines dauerhaften Hardwarefehlers außer Dienst </w:t>
      </w:r>
      <w:r>
        <w:rPr>
          <w:sz w:val="20"/>
          <w:szCs w:val="20"/>
        </w:rPr>
        <w:lastRenderedPageBreak/>
        <w:t>stellen. Wenn Sie eine Lizenz neu zuweisen, wird der Server, dem Sie die Lizenz neu zuweisen, zum neuen lizenzierten Server für diese Lizenz.</w:t>
      </w:r>
    </w:p>
    <w:p w14:paraId="5C81AB14" w14:textId="77777777" w:rsidR="00E70816" w:rsidRPr="00387D08" w:rsidRDefault="00E70816" w:rsidP="003D6E62">
      <w:pPr>
        <w:pStyle w:val="Heading2"/>
      </w:pPr>
      <w:r>
        <w:rPr>
          <w:sz w:val="20"/>
          <w:szCs w:val="20"/>
        </w:rPr>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77777777" w:rsidR="00E70816" w:rsidRPr="00387D08" w:rsidRDefault="00E70816" w:rsidP="003D6E62">
      <w:pPr>
        <w:pStyle w:val="Heading2"/>
      </w:pPr>
      <w:r>
        <w:rPr>
          <w:sz w:val="20"/>
          <w:szCs w:val="20"/>
        </w:rPr>
        <w:t>Ausführen von Instanzen der zusätzlichen Software.</w:t>
      </w:r>
      <w:r>
        <w:rPr>
          <w:b w:val="0"/>
          <w:sz w:val="20"/>
          <w:szCs w:val="20"/>
        </w:rPr>
        <w:t xml:space="preserve"> </w:t>
      </w:r>
      <w:r>
        <w:rPr>
          <w:b w:val="0"/>
          <w:bCs w:val="0"/>
          <w:sz w:val="20"/>
          <w:szCs w:val="20"/>
        </w:rPr>
        <w:t>Sie können beliebig viele Instanzen der unten aufgeführten Zusatzsoftware in physischen oder virtuellen Betriebssystemumgebungen auf beliebig vielen Geräten eingeben oder anderweitig nutzen. Sie dürfen diese Instanzen nur mit der Serversoftware verwenden. Die Nutzung einer beliebigen Instanz mit der Serversoftware kann indirekt, durch andere Instanzen der zusätzlichen Software oder direkt erfolgen.</w:t>
      </w:r>
    </w:p>
    <w:p w14:paraId="40610414" w14:textId="77777777" w:rsidR="00E70816" w:rsidRPr="00387D08" w:rsidRDefault="00E70816" w:rsidP="003D6E62">
      <w:pPr>
        <w:pStyle w:val="Bullet3"/>
        <w:numPr>
          <w:ilvl w:val="0"/>
          <w:numId w:val="12"/>
        </w:numPr>
      </w:pPr>
      <w:r>
        <w:rPr>
          <w:sz w:val="20"/>
          <w:szCs w:val="20"/>
        </w:rPr>
        <w:t>Microsoft Dynamics 365 für Microsoft Outlook</w:t>
      </w:r>
    </w:p>
    <w:p w14:paraId="64E64B4E" w14:textId="77777777" w:rsidR="00E70816" w:rsidRPr="00387D08" w:rsidRDefault="00E70816" w:rsidP="003D6E62">
      <w:pPr>
        <w:pStyle w:val="Bullet3"/>
        <w:numPr>
          <w:ilvl w:val="0"/>
          <w:numId w:val="12"/>
        </w:numPr>
      </w:pPr>
      <w:r>
        <w:rPr>
          <w:sz w:val="20"/>
          <w:szCs w:val="20"/>
        </w:rPr>
        <w:t>Microsoft E-Mail-Router und Regelbereitstellungs-Assistent für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für Microsoft Dynamics 365</w:t>
      </w:r>
    </w:p>
    <w:p w14:paraId="3D035056" w14:textId="77777777" w:rsidR="00E70816" w:rsidRPr="00387D08" w:rsidRDefault="00E70816" w:rsidP="003D6E62">
      <w:pPr>
        <w:pStyle w:val="Bullet3"/>
        <w:numPr>
          <w:ilvl w:val="0"/>
          <w:numId w:val="12"/>
        </w:numPr>
      </w:pPr>
      <w:r>
        <w:rPr>
          <w:sz w:val="20"/>
          <w:szCs w:val="20"/>
        </w:rPr>
        <w:t>Microsoft Dynamics 365 Report Authoring Extensions</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für unterstützte Geräte</w:t>
      </w:r>
    </w:p>
    <w:p w14:paraId="4703C22A" w14:textId="77777777" w:rsidR="00E70816" w:rsidRPr="00387D08" w:rsidRDefault="00E70816" w:rsidP="003D6E62">
      <w:pPr>
        <w:pStyle w:val="Heading2"/>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387D08" w:rsidRDefault="00E70816" w:rsidP="003D6E62">
      <w:pPr>
        <w:pStyle w:val="Bullet3"/>
        <w:numPr>
          <w:ilvl w:val="0"/>
          <w:numId w:val="13"/>
        </w:numPr>
      </w:pPr>
      <w:r>
        <w:rPr>
          <w:sz w:val="20"/>
          <w:szCs w:val="20"/>
        </w:rPr>
        <w:t>Sie sind berechtigt, eine beliebige Anzahl von Instanzen der Serversoftware und zusätzlichen Software zu erstellen.</w:t>
      </w:r>
    </w:p>
    <w:p w14:paraId="0D90E0B1" w14:textId="77777777" w:rsidR="00E70816" w:rsidRPr="00387D08" w:rsidRDefault="00E70816" w:rsidP="003D6E62">
      <w:pPr>
        <w:pStyle w:val="Bullet3"/>
        <w:numPr>
          <w:ilvl w:val="0"/>
          <w:numId w:val="13"/>
        </w:numPr>
      </w:pPr>
      <w:r>
        <w:rPr>
          <w:sz w:val="20"/>
          <w:szCs w:val="20"/>
        </w:rPr>
        <w:t>Sie sind berechtigt, Instanzen der Serversoftware und der zusätzlichen Software auf einem beliebigen Ihrer Server oder Speichermedien zu speichern.</w:t>
      </w:r>
    </w:p>
    <w:p w14:paraId="0A088F97" w14:textId="77777777" w:rsidR="00E70816" w:rsidRPr="00387D08" w:rsidRDefault="00E70816" w:rsidP="003D6E62">
      <w:pPr>
        <w:pStyle w:val="Bullet3"/>
        <w:numPr>
          <w:ilvl w:val="0"/>
          <w:numId w:val="13"/>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5794A8F" w14:textId="77777777" w:rsidR="00E70816" w:rsidRPr="00387D08" w:rsidRDefault="00E70816" w:rsidP="003D6E62">
      <w:pPr>
        <w:pStyle w:val="Heading1"/>
        <w:ind w:left="360" w:hanging="360"/>
      </w:pPr>
      <w:r>
        <w:rPr>
          <w:sz w:val="20"/>
          <w:szCs w:val="20"/>
        </w:rPr>
        <w:t>ZUSÄTZLICHE LIZENZANFORDERUNGEN UND/ODER NUTZUNGSRECHTE.</w:t>
      </w:r>
    </w:p>
    <w:p w14:paraId="192DF3FE" w14:textId="77777777" w:rsidR="00E70816" w:rsidRPr="00387D08" w:rsidRDefault="00E70816" w:rsidP="003D6E62">
      <w:pPr>
        <w:pStyle w:val="Heading2"/>
        <w:ind w:hanging="360"/>
      </w:pPr>
      <w:r>
        <w:rPr>
          <w:sz w:val="20"/>
          <w:szCs w:val="20"/>
        </w:rPr>
        <w:t>Client-Zugriffslizenzen (Client Access Licenses, CALs).</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Sie müssen die entsprechende CAL für jedes Gerät oder jeden Benutzer erwerben und zuweisen, das direkt oder indirekt auf Ihre Instanzen der Serversoftware zugreift. Eine Hardwarepartition oder ein Blade wird als separates Gerät betrachtet.</w:t>
      </w:r>
    </w:p>
    <w:p w14:paraId="062680FC" w14:textId="77777777" w:rsidR="00E70816" w:rsidRPr="00387D08" w:rsidRDefault="00E70816" w:rsidP="003D6E62">
      <w:pPr>
        <w:pStyle w:val="Bullet4"/>
      </w:pPr>
      <w:r>
        <w:rPr>
          <w:sz w:val="20"/>
          <w:szCs w:val="20"/>
        </w:rPr>
        <w:t>Sie benötigen keine CALs für Ihre Server, die für das Ausführen von Instanzen der Serversoftware lizenziert sind.</w:t>
      </w:r>
    </w:p>
    <w:p w14:paraId="0E2EEAF6" w14:textId="77777777" w:rsidR="00E70816" w:rsidRPr="00387D08" w:rsidRDefault="00E70816" w:rsidP="003D6E62">
      <w:pPr>
        <w:pStyle w:val="Bullet4"/>
      </w:pPr>
      <w:r>
        <w:rPr>
          <w:sz w:val="20"/>
          <w:szCs w:val="20"/>
        </w:rPr>
        <w:t>Sie benötigen keine CALs für bis zu zwei Geräte oder Nutzer, die nur auf Ihre Instanzen der Serversoftware zugreifen, um die entsprechenden Instanzen zu verwalten.</w:t>
      </w:r>
    </w:p>
    <w:p w14:paraId="38F8A7AC" w14:textId="76B204F4" w:rsidR="00E70816" w:rsidRPr="00387D08" w:rsidRDefault="00E70816" w:rsidP="003D6E62">
      <w:pPr>
        <w:pStyle w:val="Bullet4"/>
      </w:pPr>
      <w:r>
        <w:rPr>
          <w:sz w:val="20"/>
          <w:szCs w:val="20"/>
        </w:rPr>
        <w:t>Sie benötigen keine CALs für externe Nutzer, die indirekt auf Instanzen der Serversoftware zugreifen. „Externe Nutzer“ sind Nutzer, die weder (i) Ihre oder die Mitarbeiter Ihrer verbundenen Unternehmen noch (ii) Ihre oder die Auftragnehmer oder Vertreter Ihrer verbundenen Unternehmen sind.</w:t>
      </w:r>
    </w:p>
    <w:p w14:paraId="36455630" w14:textId="77777777" w:rsidR="00E70816" w:rsidRPr="00387D08" w:rsidRDefault="00E70816" w:rsidP="003D6E62">
      <w:pPr>
        <w:pStyle w:val="Bullet4"/>
      </w:pPr>
      <w:r>
        <w:rPr>
          <w:sz w:val="20"/>
          <w:szCs w:val="20"/>
        </w:rPr>
        <w:t>Ihre CALs erlauben den Zugriff auf Ihre Instanzen früherer Versionen, jedoch nicht späterer Versionen der Serversoftware.</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t>Kategorien und Typen von CALs.</w:t>
      </w:r>
      <w:r>
        <w:rPr>
          <w:b w:val="0"/>
          <w:sz w:val="20"/>
          <w:szCs w:val="20"/>
        </w:rPr>
        <w:t xml:space="preserve"> </w:t>
      </w:r>
      <w:r>
        <w:rPr>
          <w:b w:val="0"/>
          <w:bCs w:val="0"/>
          <w:sz w:val="20"/>
          <w:szCs w:val="20"/>
        </w:rPr>
        <w:t xml:space="preserve">Es gibt drei Kategorien von CALs: Microsoft Dynamics 365-CAL für Teammitglieder für die lokale Verwendung, Dynamics 365-CAL für </w:t>
      </w:r>
      <w:r>
        <w:rPr>
          <w:b w:val="0"/>
          <w:bCs w:val="0"/>
          <w:sz w:val="20"/>
          <w:szCs w:val="20"/>
        </w:rPr>
        <w:lastRenderedPageBreak/>
        <w:t>Kundendienstmitarbeiter für die lokale Verwendung und Dynamics 365-CAL für Vertriebsmitarbeiter für die lokale Verwendung. In jeder Kategorie gibt es zwei Typen von CALs: eine Geräte-CAL und eine Nutzer-CAL. Sie sind berechtigt, eine Kombination aus Kategorie und Typ zu nutzen.</w:t>
      </w:r>
    </w:p>
    <w:p w14:paraId="62A7F230" w14:textId="77777777" w:rsidR="00E70816" w:rsidRPr="00387D08" w:rsidRDefault="00E70816" w:rsidP="003D6E62">
      <w:pPr>
        <w:pStyle w:val="Bullet4"/>
        <w:outlineLvl w:val="0"/>
      </w:pPr>
      <w:r>
        <w:rPr>
          <w:sz w:val="20"/>
          <w:szCs w:val="20"/>
        </w:rPr>
        <w:t>Die Dynamics 365-CAL für Teammitglieder für die lokale Verwendung (geräte- oder nutzerbasiert) gewährt lediglich Teammitgliedern den Zugriff auf Microsoft Dynamics 365 Server.</w:t>
      </w:r>
    </w:p>
    <w:p w14:paraId="6002F99F" w14:textId="77777777" w:rsidR="00E70816" w:rsidRPr="00387D08" w:rsidRDefault="00E70816" w:rsidP="003D6E62">
      <w:pPr>
        <w:pStyle w:val="Bullet4"/>
        <w:outlineLvl w:val="0"/>
      </w:pPr>
      <w:r>
        <w:rPr>
          <w:sz w:val="20"/>
          <w:szCs w:val="20"/>
        </w:rPr>
        <w:t>Die Dynamics 365-CAL für Vertriebsmitarbeiter für die lokale Verwendung (geräte- oder nutzerbasiert) gewährt lediglich Vertriebsmitarbeitern den Zugriff auf Microsoft Dynamics 365 Server.</w:t>
      </w:r>
    </w:p>
    <w:p w14:paraId="6D2F2EF6" w14:textId="77777777" w:rsidR="00E70816" w:rsidRPr="00387D08" w:rsidRDefault="00E70816" w:rsidP="003D6E62">
      <w:pPr>
        <w:pStyle w:val="Bullet4"/>
        <w:outlineLvl w:val="0"/>
      </w:pPr>
      <w:r>
        <w:rPr>
          <w:sz w:val="20"/>
          <w:szCs w:val="20"/>
        </w:rPr>
        <w:t>Die Dynamics 365-CAL für Kundendienstmitarbeiter für die lokale Verwendung (geräte- oder nutzerbasiert) gewährt lediglich Kundendienstmitarbeitern den Zugriff auf Microsoft Dynamics 365 Server.</w:t>
      </w:r>
    </w:p>
    <w:p w14:paraId="46298A47" w14:textId="77777777" w:rsidR="00E70816" w:rsidRPr="00387D08" w:rsidRDefault="00E70816" w:rsidP="003D6E62">
      <w:pPr>
        <w:pStyle w:val="Bullet4"/>
      </w:pPr>
      <w:r>
        <w:rPr>
          <w:sz w:val="20"/>
          <w:szCs w:val="20"/>
        </w:rPr>
        <w:t>Jede Geräte-CAL erlaubt einem einzelnen Gerät, das von einem beliebigen Nutzer genutzt wird, auf Instanzen der Software auf Ihren lizenzierten Servern zuzugreifen. Jede Nutzer-CAL erlaubt einem Nutzer mit einem beliebigen Gerät den Zugriff auf Instanzen der Software auf Ihren lizenzierten Servern.</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Neuzuweisung von CALs.</w:t>
      </w:r>
      <w:r>
        <w:rPr>
          <w:b w:val="0"/>
          <w:sz w:val="20"/>
          <w:szCs w:val="20"/>
        </w:rPr>
        <w:t xml:space="preserve"> </w:t>
      </w:r>
      <w:r>
        <w:rPr>
          <w:b w:val="0"/>
          <w:bCs w:val="0"/>
          <w:sz w:val="20"/>
          <w:szCs w:val="20"/>
        </w:rPr>
        <w:t>Sie sind berechtigt,</w:t>
      </w:r>
    </w:p>
    <w:p w14:paraId="2841C9F0" w14:textId="77777777" w:rsidR="00E70816" w:rsidRPr="00387D08" w:rsidRDefault="00E70816" w:rsidP="003D6E62">
      <w:pPr>
        <w:pStyle w:val="Bullet4"/>
      </w:pPr>
      <w:r>
        <w:rPr>
          <w:sz w:val="20"/>
          <w:szCs w:val="20"/>
        </w:rPr>
        <w:t>Ihre Geräte-CAL von einem Gerät einem anderen Gerät oder Ihre Nutzer-CAL von einem Nutzer einem anderen Nutzer dauerhaft neu zuzuweisen oder</w:t>
      </w:r>
    </w:p>
    <w:p w14:paraId="7EECBE32" w14:textId="77777777" w:rsidR="00E70816" w:rsidRPr="00387D08" w:rsidRDefault="00E70816" w:rsidP="003D6E62">
      <w:pPr>
        <w:pStyle w:val="Bullet4"/>
      </w:pPr>
      <w:r>
        <w:rPr>
          <w:sz w:val="20"/>
          <w:szCs w:val="20"/>
        </w:rPr>
        <w:t>weisen Sie Ihre Geräte-CAL vorübergehend einem Leihgerät zu, während das erste Gerät außer Betrieb ist, oder Ihre Nutzer-CAL einem Leiharbeitnehmer zu, während der Nutzer abwesend ist</w:t>
      </w:r>
      <w:r>
        <w:rPr>
          <w:color w:val="000000"/>
          <w:sz w:val="20"/>
          <w:szCs w:val="20"/>
        </w:rPr>
        <w:t>.</w:t>
      </w:r>
    </w:p>
    <w:p w14:paraId="5B498557" w14:textId="77777777" w:rsidR="00E70816" w:rsidRPr="00387D08" w:rsidRDefault="00E70816" w:rsidP="003D6E62">
      <w:pPr>
        <w:pStyle w:val="Heading2"/>
        <w:ind w:hanging="360"/>
      </w:pPr>
      <w:r>
        <w:rPr>
          <w:sz w:val="20"/>
          <w:szCs w:val="20"/>
        </w:rPr>
        <w:t>Multiplexing.</w:t>
      </w:r>
      <w:r>
        <w:rPr>
          <w:b w:val="0"/>
          <w:sz w:val="20"/>
          <w:szCs w:val="20"/>
        </w:rPr>
        <w:t xml:space="preserve"> </w:t>
      </w:r>
      <w:r>
        <w:rPr>
          <w:b w:val="0"/>
          <w:bCs w:val="0"/>
          <w:sz w:val="20"/>
          <w:szCs w:val="20"/>
        </w:rPr>
        <w:t>Hardware oder Software, die Sie für Folgendes verwenden:</w:t>
      </w:r>
    </w:p>
    <w:p w14:paraId="2E8D3A24" w14:textId="77777777" w:rsidR="00E70816" w:rsidRPr="00387D08" w:rsidRDefault="00E70816" w:rsidP="003D6E62">
      <w:pPr>
        <w:pStyle w:val="Bullet3"/>
        <w:numPr>
          <w:ilvl w:val="0"/>
          <w:numId w:val="14"/>
        </w:numPr>
      </w:pPr>
      <w:r>
        <w:rPr>
          <w:sz w:val="20"/>
          <w:szCs w:val="20"/>
        </w:rPr>
        <w:t>Zusammenfassen von Verbindungen</w:t>
      </w:r>
    </w:p>
    <w:p w14:paraId="7AFC4141" w14:textId="77777777" w:rsidR="00E70816" w:rsidRPr="00387D08" w:rsidRDefault="00E70816" w:rsidP="003D6E62">
      <w:pPr>
        <w:pStyle w:val="Bullet3"/>
        <w:numPr>
          <w:ilvl w:val="0"/>
          <w:numId w:val="14"/>
        </w:numPr>
      </w:pPr>
      <w:r>
        <w:rPr>
          <w:sz w:val="20"/>
          <w:szCs w:val="20"/>
        </w:rPr>
        <w:t>Umleiten von Informationen oder</w:t>
      </w:r>
    </w:p>
    <w:p w14:paraId="3A605413" w14:textId="77777777" w:rsidR="00E70816" w:rsidRPr="00387D08" w:rsidRDefault="00E70816" w:rsidP="003D6E62">
      <w:pPr>
        <w:pStyle w:val="Bullet3"/>
        <w:numPr>
          <w:ilvl w:val="0"/>
          <w:numId w:val="14"/>
        </w:numPr>
      </w:pPr>
      <w:r>
        <w:rPr>
          <w:sz w:val="20"/>
          <w:szCs w:val="20"/>
        </w:rPr>
        <w:t>Verringern der Anzahl der Geräte oder Nutzer, die direkt auf die Software zugreifen oder sie verwenden</w:t>
      </w:r>
    </w:p>
    <w:p w14:paraId="1C862150" w14:textId="77777777" w:rsidR="00E70816" w:rsidRPr="00387D08" w:rsidRDefault="00E70816" w:rsidP="003D6E62">
      <w:pPr>
        <w:pStyle w:val="Body2"/>
      </w:pPr>
      <w:r>
        <w:rPr>
          <w:sz w:val="20"/>
          <w:szCs w:val="20"/>
        </w:rPr>
        <w:t>(manchmal als „Multiplexing“ oder „Pooling“ bezeichnet), verringert nicht die Anzahl der erforderlichen Lizenzen irgendeines Typs.</w:t>
      </w:r>
    </w:p>
    <w:p w14:paraId="60B8CDAE" w14:textId="77777777" w:rsidR="00E70816" w:rsidRPr="00387D08" w:rsidRDefault="00E70816" w:rsidP="003D6E62">
      <w:pPr>
        <w:pStyle w:val="Heading2"/>
        <w:ind w:hanging="360"/>
      </w:pPr>
      <w:r>
        <w:rPr>
          <w:sz w:val="20"/>
          <w:szCs w:val="20"/>
        </w:rPr>
        <w:t>Keine Trennung von Serversoftware.</w:t>
      </w:r>
      <w:r>
        <w:rPr>
          <w:b w:val="0"/>
          <w:sz w:val="20"/>
          <w:szCs w:val="20"/>
        </w:rPr>
        <w:t xml:space="preserve"> </w:t>
      </w:r>
      <w:r>
        <w:rPr>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2CB78153" w14:textId="77777777" w:rsidR="00E70816" w:rsidRPr="00387D08" w:rsidRDefault="00E70816" w:rsidP="003D6E62">
      <w:pPr>
        <w:pStyle w:val="Heading2"/>
      </w:pPr>
      <w:r>
        <w:rPr>
          <w:sz w:val="20"/>
          <w:szCs w:val="20"/>
        </w:rPr>
        <w:t>Zusätzliche Funktionalität.</w:t>
      </w:r>
      <w:r>
        <w:rPr>
          <w:b w:val="0"/>
          <w:sz w:val="20"/>
          <w:szCs w:val="20"/>
        </w:rPr>
        <w:t xml:space="preserve"> Microsoft stellt für diese Software möglicherweise zusätzliche Funktionalität bereit. Hierfür können andere Lizenzbestimmungen und Gebühren gelten.</w:t>
      </w:r>
    </w:p>
    <w:p w14:paraId="16E92353" w14:textId="77777777" w:rsidR="006A031B" w:rsidRPr="00387D08" w:rsidRDefault="006A031B" w:rsidP="003D6E62">
      <w:pPr>
        <w:pStyle w:val="Heading2"/>
      </w:pPr>
      <w:r>
        <w:rPr>
          <w:bCs w:val="0"/>
          <w:sz w:val="20"/>
          <w:szCs w:val="20"/>
        </w:rPr>
        <w:t>Drittanbieterhinweise.</w:t>
      </w:r>
      <w:r>
        <w:rPr>
          <w:b w:val="0"/>
          <w:bCs w:val="0"/>
          <w:sz w:val="20"/>
          <w:szCs w:val="20"/>
        </w:rPr>
        <w:t xml:space="preserve"> Die Software kann Material von Drittanbietern (d. h. Code oder Dokumentation) enthalten, zu dessen Nutzung Ihnen Microsoft im Rahmen dieses Vertrags eine Lizenz erteilt. Hinweise auf Material von Dritten, falls vorhanden, sind nur zu Ihrer Information enthalten.</w:t>
      </w:r>
    </w:p>
    <w:p w14:paraId="08FCD649" w14:textId="77777777" w:rsidR="006A031B" w:rsidRPr="00387D08" w:rsidRDefault="006A031B" w:rsidP="003D6E62">
      <w:pPr>
        <w:pStyle w:val="Heading2"/>
      </w:pPr>
      <w:r>
        <w:rPr>
          <w:bCs w:val="0"/>
          <w:sz w:val="20"/>
          <w:szCs w:val="20"/>
        </w:rPr>
        <w:t>Fiktive Daten.</w:t>
      </w:r>
      <w:r>
        <w:rPr>
          <w:b w:val="0"/>
          <w:bCs w:val="0"/>
          <w:sz w:val="20"/>
          <w:szCs w:val="20"/>
        </w:rPr>
        <w:t xml:space="preserve"> Die Uniform Resource Locators (URLs, Internetadressen), Adressen, Namen von Personen, Unternehmen, Städten, Staaten und anderen Elementen, die in der Software oder Dokumentation beschrieben werden und auf die verwiesen wird, sind fiktiver Natur. Sie werden lediglich als Beispiele und zur Veranschaulichung bereitgestellt. Eine wirkliche Zuordnung oder Verbindung ist weder beabsichtigt noch sollte sie daraus abgeleitet werden.</w:t>
      </w:r>
    </w:p>
    <w:p w14:paraId="66B56BA9" w14:textId="77777777" w:rsidR="006A031B" w:rsidRPr="00387D08" w:rsidRDefault="006A031B" w:rsidP="003D6E62">
      <w:pPr>
        <w:pStyle w:val="Heading2"/>
      </w:pPr>
      <w:r>
        <w:rPr>
          <w:sz w:val="20"/>
          <w:szCs w:val="20"/>
        </w:rPr>
        <w:lastRenderedPageBreak/>
        <w:t>Unified Service Desk.</w:t>
      </w:r>
      <w:r>
        <w:rPr>
          <w:b w:val="0"/>
          <w:sz w:val="20"/>
          <w:szCs w:val="20"/>
        </w:rPr>
        <w:t xml:space="preserve"> Jede Microsoft Dynamics 365 for Sales On-Premises CAL oder Dynamics 365 for Customer Service On-Premises CAL mit einem aktiven Wartungsplan gibt Ihnen das Recht, USD (eine Sofortlösung) zu installieren und zu nutzen. Das USD-Nutzungsrecht ist auf den Nutzer oder das Gerät beschränkt, dem die berechtigende CAL zugewiesen ist. Nach Ablauf Ihres Wartungsplans sind Sie nicht länger berechtigt, USD zu nutzen oder darauf zuzugreifen.</w:t>
      </w:r>
    </w:p>
    <w:p w14:paraId="6F343393" w14:textId="449298C6" w:rsidR="00856723" w:rsidRPr="00387D08" w:rsidRDefault="00856723" w:rsidP="003D6E62">
      <w:pPr>
        <w:pStyle w:val="Heading1"/>
        <w:widowControl w:val="0"/>
      </w:pPr>
      <w:r>
        <w:rPr>
          <w:sz w:val="20"/>
          <w:szCs w:val="20"/>
        </w:rPr>
        <w:t>DATEN.</w:t>
      </w:r>
    </w:p>
    <w:p w14:paraId="40AB864A" w14:textId="395B3945" w:rsidR="00856723" w:rsidRPr="00387D08" w:rsidRDefault="00856723" w:rsidP="003D6E62">
      <w:pPr>
        <w:pStyle w:val="Heading2"/>
      </w:pPr>
      <w:r>
        <w:rPr>
          <w:sz w:val="20"/>
          <w:szCs w:val="20"/>
        </w:rPr>
        <w:t>Datenerfassung.</w:t>
      </w:r>
      <w:r>
        <w:rPr>
          <w:b w:val="0"/>
          <w:sz w:val="20"/>
          <w:szCs w:val="20"/>
        </w:rPr>
        <w:t xml:space="preserve"> 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Nutzer genau darüber informiert, wie Sie deren Daten nutzen, sammeln und weitergeben. Weitere Informationen über die Datenerfassung und -nutzung seitens Microsoft finden Sie in der Produktdokumentation und der </w:t>
      </w:r>
      <w:r>
        <w:rPr>
          <w:rFonts w:eastAsia="Times New Roman"/>
          <w:b w:val="0"/>
          <w:sz w:val="20"/>
          <w:szCs w:val="20"/>
        </w:rPr>
        <w:t>Microsoft-Datenschutzerklärung</w:t>
      </w:r>
      <w:r>
        <w:rPr>
          <w:b w:val="0"/>
          <w:sz w:val="20"/>
          <w:szCs w:val="20"/>
        </w:rPr>
        <w:t xml:space="preserve"> unter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Sie erklären sich damit einverstanden, alle anwendbaren Bestimmungen der Microsoft-Datenschutzerklärung</w:t>
      </w:r>
      <w:r>
        <w:rPr>
          <w:b w:val="0"/>
          <w:sz w:val="20"/>
          <w:szCs w:val="20"/>
        </w:rPr>
        <w:t xml:space="preserve"> einzuhalten.</w:t>
      </w:r>
    </w:p>
    <w:p w14:paraId="0F4B9057" w14:textId="77777777" w:rsidR="00856723" w:rsidRPr="00387D08" w:rsidRDefault="00856723" w:rsidP="003D6E62">
      <w:pPr>
        <w:pStyle w:val="Heading2"/>
      </w:pPr>
      <w:r>
        <w:rPr>
          <w:sz w:val="20"/>
          <w:szCs w:val="20"/>
        </w:rPr>
        <w:t>Verarbeitung personenbezogener Daten.</w:t>
      </w:r>
      <w:r>
        <w:rPr>
          <w:b w:val="0"/>
          <w:sz w:val="20"/>
          <w:szCs w:val="20"/>
        </w:rPr>
        <w:t xml:space="preserve"> Soweit Microsoft ein Auftragsverarbeiter oder Unterauftragsverarbeiter personenbezogener Daten im Zusammenhang mit der Software ist, verpflichtet sich Microsoft zur Einhaltung der Bestimmungen der EU-Datenschutz-Grundverordnung in Bezug auf die Bestimmungen für Onlinedienste gegenüber allen Kunden mit Wirkung vom 25. Mai 2018 unter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LIZENZUMFANG.</w:t>
      </w:r>
      <w:r>
        <w:rPr>
          <w:b w:val="0"/>
          <w:sz w:val="20"/>
          <w:szCs w:val="20"/>
        </w:rPr>
        <w:t xml:space="preserve">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D541CFD" w14:textId="77777777" w:rsidR="00E70816" w:rsidRPr="00387D08" w:rsidRDefault="00E70816" w:rsidP="003D6E62">
      <w:pPr>
        <w:pStyle w:val="Bullet2"/>
        <w:numPr>
          <w:ilvl w:val="0"/>
          <w:numId w:val="16"/>
        </w:numPr>
      </w:pPr>
      <w:r>
        <w:rPr>
          <w:sz w:val="20"/>
          <w:szCs w:val="20"/>
        </w:rPr>
        <w:t>technische Beschränkungen der Software zu umgehen</w:t>
      </w:r>
    </w:p>
    <w:p w14:paraId="6EE8C7BC" w14:textId="77777777" w:rsidR="00E70816" w:rsidRPr="00387D08" w:rsidRDefault="00E70816" w:rsidP="003D6E62">
      <w:pPr>
        <w:pStyle w:val="Bullet2"/>
        <w:numPr>
          <w:ilvl w:val="0"/>
          <w:numId w:val="16"/>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387D08" w:rsidRDefault="00E70816" w:rsidP="003D6E62">
      <w:pPr>
        <w:pStyle w:val="Bullet2"/>
        <w:numPr>
          <w:ilvl w:val="0"/>
          <w:numId w:val="16"/>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387D08" w:rsidRDefault="00E70816" w:rsidP="003D6E62">
      <w:pPr>
        <w:pStyle w:val="Bullet2"/>
        <w:numPr>
          <w:ilvl w:val="0"/>
          <w:numId w:val="16"/>
        </w:numPr>
      </w:pPr>
      <w:r>
        <w:rPr>
          <w:sz w:val="20"/>
          <w:szCs w:val="20"/>
        </w:rPr>
        <w:t>die Software zu veröffentlichen, damit andere sie kopieren können</w:t>
      </w:r>
    </w:p>
    <w:p w14:paraId="36189E26" w14:textId="77777777" w:rsidR="00E70816" w:rsidRPr="00387D08" w:rsidRDefault="00E70816" w:rsidP="003D6E62">
      <w:pPr>
        <w:pStyle w:val="Bullet2"/>
        <w:numPr>
          <w:ilvl w:val="0"/>
          <w:numId w:val="16"/>
        </w:numPr>
      </w:pPr>
      <w:r>
        <w:rPr>
          <w:sz w:val="20"/>
          <w:szCs w:val="20"/>
        </w:rPr>
        <w:t>die Software zu vermieten, zu verleasen oder zu verleihen</w:t>
      </w:r>
    </w:p>
    <w:p w14:paraId="6977EB59" w14:textId="77777777" w:rsidR="00E70816" w:rsidRPr="00387D08" w:rsidRDefault="00E70816" w:rsidP="003D6E62">
      <w:pPr>
        <w:pStyle w:val="Bullet2"/>
        <w:numPr>
          <w:ilvl w:val="0"/>
          <w:numId w:val="16"/>
        </w:numPr>
      </w:pPr>
      <w:r>
        <w:rPr>
          <w:sz w:val="20"/>
          <w:szCs w:val="20"/>
        </w:rPr>
        <w:t>die Software für kommerzielle Software-Hostingdienste zu verwenden.</w:t>
      </w:r>
    </w:p>
    <w:p w14:paraId="388CA37A" w14:textId="77777777" w:rsidR="00E70816" w:rsidRPr="00387D08" w:rsidRDefault="00E70816" w:rsidP="003D6E62">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0668599D" w14:textId="77777777" w:rsidR="00E70816" w:rsidRPr="00387D08" w:rsidRDefault="00E70816" w:rsidP="003D6E62">
      <w:pPr>
        <w:pStyle w:val="Heading1"/>
      </w:pPr>
      <w:r>
        <w:rPr>
          <w:sz w:val="20"/>
          <w:szCs w:val="20"/>
        </w:rPr>
        <w:t>ALTERNATIVE VERSIONEN.</w:t>
      </w:r>
      <w:r>
        <w:rPr>
          <w:b w:val="0"/>
          <w:sz w:val="20"/>
          <w:szCs w:val="20"/>
        </w:rPr>
        <w:t xml:space="preserve"> </w:t>
      </w:r>
      <w:r>
        <w:rPr>
          <w:b w:val="0"/>
          <w:bCs w:val="0"/>
          <w:sz w:val="20"/>
          <w:szCs w:val="20"/>
        </w:rPr>
        <w:t>Die Software kann mehr als eine Version enthalten, wie beispielsweise 32-Bit und 64-Bit. Sie sind berechtigt, nur eine Version zur gleichen Zeit zu nutzen.</w:t>
      </w:r>
    </w:p>
    <w:p w14:paraId="6C428ACA" w14:textId="77777777" w:rsidR="00E70816" w:rsidRPr="00387D08" w:rsidRDefault="00E70816" w:rsidP="003D6E62">
      <w:pPr>
        <w:pStyle w:val="Heading1"/>
      </w:pPr>
      <w:r>
        <w:rPr>
          <w:sz w:val="20"/>
          <w:szCs w:val="20"/>
        </w:rPr>
        <w:t>SICHERUNGSKOPIE.</w:t>
      </w:r>
      <w:r>
        <w:rPr>
          <w:b w:val="0"/>
          <w:sz w:val="20"/>
          <w:szCs w:val="20"/>
        </w:rPr>
        <w:t xml:space="preserve"> </w:t>
      </w:r>
      <w:r>
        <w:rPr>
          <w:b w:val="0"/>
          <w:bCs w:val="0"/>
          <w:sz w:val="20"/>
          <w:szCs w:val="20"/>
        </w:rPr>
        <w:t>Sie sind berechtigt, eine Sicherungskopie der Software-Datenträger zu erstellen. Sie dürfen diese nur zum Erstellen von Instanzen der Software verwenden.</w:t>
      </w:r>
    </w:p>
    <w:p w14:paraId="4FD34E69" w14:textId="77777777" w:rsidR="00E70816" w:rsidRPr="00387D08" w:rsidRDefault="00E70816" w:rsidP="003D6E62">
      <w:pPr>
        <w:pStyle w:val="Heading1"/>
      </w:pPr>
      <w:r>
        <w:rPr>
          <w:sz w:val="20"/>
          <w:szCs w:val="20"/>
        </w:rPr>
        <w:lastRenderedPageBreak/>
        <w:t>DOKUMENTATION.</w:t>
      </w:r>
      <w:r>
        <w:rPr>
          <w:b w:val="0"/>
          <w:sz w:val="20"/>
          <w:szCs w:val="20"/>
        </w:rPr>
        <w:t xml:space="preserve">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7873E2B0" w14:textId="77777777" w:rsidR="00E70816" w:rsidRPr="00387D08" w:rsidRDefault="00E70816" w:rsidP="003D6E62">
      <w:pPr>
        <w:pStyle w:val="Heading1"/>
      </w:pPr>
      <w:r>
        <w:rPr>
          <w:sz w:val="20"/>
          <w:szCs w:val="20"/>
        </w:rPr>
        <w:t>NICHT ZUM WEITERVERKAUF BESTIMMT.</w:t>
      </w:r>
      <w:r>
        <w:rPr>
          <w:b w:val="0"/>
          <w:sz w:val="20"/>
          <w:szCs w:val="20"/>
        </w:rPr>
        <w:t xml:space="preserve"> Software, die als „Nicht zum Weiterverkauf bestimmt“ oder „NFR“ (Not for Resale) gekennzeichnet ist, dürfen Sie nicht verkaufen.</w:t>
      </w:r>
    </w:p>
    <w:p w14:paraId="10CC8442" w14:textId="578EE55C" w:rsidR="00E70816" w:rsidRPr="00387D08" w:rsidRDefault="00E70816" w:rsidP="003D6E62">
      <w:pPr>
        <w:pStyle w:val="Heading1"/>
      </w:pPr>
      <w:r>
        <w:rPr>
          <w:sz w:val="20"/>
          <w:szCs w:val="20"/>
        </w:rPr>
        <w:t>SOFTWARE ALS SCHULVERSION („Schulversion“ oder „AE“ ).</w:t>
      </w:r>
      <w:r>
        <w:rPr>
          <w:b w:val="0"/>
          <w:sz w:val="20"/>
          <w:szCs w:val="20"/>
        </w:rPr>
        <w:t xml:space="preserve"> </w:t>
      </w:r>
      <w:r>
        <w:rPr>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D94E24" w:rsidRPr="0056194E">
          <w:rPr>
            <w:rStyle w:val="Hyperlink"/>
            <w:rFonts w:cs="Tahoma"/>
            <w:b w:val="0"/>
            <w:bCs w:val="0"/>
            <w:sz w:val="20"/>
            <w:szCs w:val="20"/>
          </w:rPr>
          <w:t>www.microsoft.com/education</w:t>
        </w:r>
      </w:hyperlink>
      <w:r>
        <w:rPr>
          <w:b w:val="0"/>
          <w:bCs w:val="0"/>
          <w:sz w:val="20"/>
          <w:szCs w:val="20"/>
        </w:rPr>
        <w:t>, oder wenden Sie sich an die für Ihr Land zuständige Microsoft-Gesellschaft.</w:t>
      </w:r>
    </w:p>
    <w:p w14:paraId="10FA9772" w14:textId="77777777" w:rsidR="00E70816" w:rsidRPr="00387D08" w:rsidRDefault="00E70816" w:rsidP="003D6E62">
      <w:pPr>
        <w:pStyle w:val="Heading1"/>
        <w:tabs>
          <w:tab w:val="clear" w:pos="360"/>
        </w:tabs>
      </w:pPr>
      <w:r>
        <w:rPr>
          <w:sz w:val="20"/>
          <w:szCs w:val="20"/>
        </w:rPr>
        <w:t>ÜBERTRAGUNG AUF EINEN DRITTEN.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Erstnutzer ist nicht berechtigt, Instanzen der Software zu behalten, es sei denn, dieser Nutzer behält auch eine andere Lizenz für die Software.</w:t>
      </w:r>
    </w:p>
    <w:p w14:paraId="78909E1E" w14:textId="575BF97A" w:rsidR="00E70816" w:rsidRPr="00387D08" w:rsidRDefault="00E70816" w:rsidP="003D6E62">
      <w:pPr>
        <w:pStyle w:val="Heading1"/>
      </w:pPr>
      <w:r>
        <w:rPr>
          <w:sz w:val="20"/>
          <w:szCs w:val="20"/>
        </w:rPr>
        <w:t>EXPORTBESCHRÄNKUNGEN.</w:t>
      </w:r>
      <w:r>
        <w:rPr>
          <w:b w:val="0"/>
          <w:sz w:val="20"/>
          <w:szCs w:val="20"/>
        </w:rPr>
        <w:t xml:space="preserve">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2376B6" w:rsidRDefault="00E70816" w:rsidP="003D6E62">
      <w:pPr>
        <w:pStyle w:val="Heading1"/>
        <w:rPr>
          <w:spacing w:val="-2"/>
        </w:rPr>
      </w:pPr>
      <w:r w:rsidRPr="002376B6">
        <w:rPr>
          <w:spacing w:val="-2"/>
          <w:sz w:val="20"/>
          <w:szCs w:val="20"/>
        </w:rPr>
        <w:t>GESAMTER VERTRAG.</w:t>
      </w:r>
      <w:r w:rsidRPr="002376B6">
        <w:rPr>
          <w:b w:val="0"/>
          <w:spacing w:val="-2"/>
          <w:sz w:val="20"/>
          <w:szCs w:val="20"/>
        </w:rPr>
        <w:t xml:space="preserve"> </w:t>
      </w:r>
      <w:r w:rsidRPr="002376B6">
        <w:rPr>
          <w:b w:val="0"/>
          <w:bCs w:val="0"/>
          <w:spacing w:val="-2"/>
          <w:sz w:val="20"/>
          <w:szCs w:val="20"/>
        </w:rPr>
        <w:t>Dieser Vertrag sowie die Bestimmungen für von Ihnen verwendete Ergänzungen, Updates und internetbasierte Dienste stellen den gesamten Vertrag für die Software dar.</w:t>
      </w:r>
    </w:p>
    <w:p w14:paraId="5852B562" w14:textId="77777777" w:rsidR="00E70816" w:rsidRPr="00387D08" w:rsidRDefault="00E70816" w:rsidP="003D6E62">
      <w:pPr>
        <w:pStyle w:val="Heading1"/>
      </w:pPr>
      <w:r>
        <w:rPr>
          <w:sz w:val="20"/>
          <w:szCs w:val="20"/>
        </w:rPr>
        <w:t>RECHTLICHE WIRKUNG.</w:t>
      </w:r>
      <w:r>
        <w:rPr>
          <w:b w:val="0"/>
          <w:sz w:val="20"/>
          <w:szCs w:val="20"/>
        </w:rPr>
        <w:t xml:space="preserve">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78054F4F" w14:textId="77777777" w:rsidR="00E70816" w:rsidRPr="00387D08" w:rsidRDefault="00E70816" w:rsidP="003D6E62">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07A50" w14:textId="77777777" w:rsidR="00E70816" w:rsidRPr="00387D08" w:rsidRDefault="00E70816" w:rsidP="003D6E62">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4DF634EF" w14:textId="10B5DE7D" w:rsidR="007A1D38" w:rsidRPr="00387D08" w:rsidRDefault="00E70816" w:rsidP="003D6E62">
      <w:pPr>
        <w:pStyle w:val="Heading1"/>
        <w:widowControl w:val="0"/>
      </w:pPr>
      <w:r>
        <w:rPr>
          <w:sz w:val="20"/>
          <w:szCs w:val="20"/>
        </w:rPr>
        <w:t xml:space="preserve">KEINE HAFTUNG VON MICROSOFT FÜR BESTIMMTE SCHÄDEN. IM GRÖSSTMÖGLICHEN DURCH DAS ANWENDBARE RECHT GESTATTETEN UMFANG ÜBERNIMMT MICROSOFT KEINE HAFTUNG FÜR INDIREKTE, SPEZIELLE, ZUFÄLLIGE ODER FOLGESCHÄDEN, DIE </w:t>
      </w:r>
      <w:r>
        <w:rPr>
          <w:sz w:val="20"/>
          <w:szCs w:val="20"/>
        </w:rPr>
        <w:lastRenderedPageBreak/>
        <w:t>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358BC14" w14:textId="517710E9" w:rsidR="0056194E" w:rsidRPr="00387D08" w:rsidRDefault="0056194E" w:rsidP="0056194E">
      <w:pPr>
        <w:spacing w:before="120" w:after="120"/>
      </w:pPr>
      <w:r>
        <w:rPr>
          <w:rFonts w:ascii="Tahoma" w:hAnsi="Tahoma" w:cs="Tahoma"/>
          <w:bCs/>
          <w:sz w:val="20"/>
          <w:szCs w:val="20"/>
        </w:rPr>
        <w:t>Microsoft und Dynamics sind eingetragene Marken von Microsoft Corporation in den USA und/oder anderen Ländern.</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1CFCC" w14:textId="77777777" w:rsidR="00B677AF" w:rsidRDefault="00B677AF" w:rsidP="00E70816">
      <w:pPr>
        <w:spacing w:after="0" w:line="240" w:lineRule="auto"/>
      </w:pPr>
      <w:r>
        <w:separator/>
      </w:r>
    </w:p>
  </w:endnote>
  <w:endnote w:type="continuationSeparator" w:id="0">
    <w:p w14:paraId="6D49F4E3" w14:textId="77777777" w:rsidR="00B677AF" w:rsidRDefault="00B677A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1"/>
      <w:gridCol w:w="4705"/>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ISV-Lizenzgebühr-Endnutzer-Lizenzvertrag</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(01. Oktober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Seite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27F8E">
            <w:rPr>
              <w:rFonts w:ascii="Tahoma" w:hAnsi="Tahoma" w:cs="Tahoma"/>
              <w:noProof/>
              <w:sz w:val="16"/>
              <w:szCs w:val="16"/>
            </w:rPr>
            <w:t>2</w:t>
          </w:r>
          <w:r>
            <w:fldChar w:fldCharType="end"/>
          </w:r>
          <w:r>
            <w:rPr>
              <w:rFonts w:ascii="Tahoma" w:hAnsi="Tahoma" w:cs="Tahoma"/>
              <w:sz w:val="16"/>
              <w:szCs w:val="16"/>
            </w:rPr>
            <w:t xml:space="preserve"> von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27F8E">
            <w:rPr>
              <w:rFonts w:ascii="Tahoma" w:hAnsi="Tahoma" w:cs="Tahoma"/>
              <w:noProof/>
              <w:sz w:val="16"/>
              <w:szCs w:val="16"/>
            </w:rPr>
            <w:t>7</w:t>
          </w:r>
          <w:r>
            <w:fldChar w:fldCharType="end"/>
          </w:r>
        </w:p>
      </w:tc>
    </w:tr>
  </w:tbl>
  <w:p w14:paraId="3F6B46DD" w14:textId="208719A0" w:rsidR="00ED5D14" w:rsidRPr="003D6E62" w:rsidRDefault="00F41821"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C5841" w14:textId="77777777" w:rsidR="00B677AF" w:rsidRDefault="00B677AF" w:rsidP="00E70816">
      <w:pPr>
        <w:spacing w:after="0" w:line="240" w:lineRule="auto"/>
      </w:pPr>
      <w:r>
        <w:separator/>
      </w:r>
    </w:p>
  </w:footnote>
  <w:footnote w:type="continuationSeparator" w:id="0">
    <w:p w14:paraId="7481B6D9" w14:textId="77777777" w:rsidR="00B677AF" w:rsidRDefault="00B677AF" w:rsidP="00E70816">
      <w:pPr>
        <w:spacing w:after="0" w:line="240" w:lineRule="auto"/>
      </w:pPr>
      <w:r>
        <w:continuationSeparator/>
      </w:r>
    </w:p>
  </w:footnote>
  <w:footnote w:id="1">
    <w:p w14:paraId="68A10B2D" w14:textId="20035247" w:rsidR="002376B6" w:rsidRPr="003D6E62" w:rsidRDefault="002376B6" w:rsidP="002376B6">
      <w:pPr>
        <w:pStyle w:val="Footnote"/>
        <w:rPr>
          <w:bCs w:val="0"/>
        </w:rPr>
      </w:pPr>
      <w:r w:rsidRPr="003D6E62">
        <w:rPr>
          <w:bCs w:val="0"/>
          <w:vertAlign w:val="superscript"/>
        </w:rPr>
        <w:footnoteRef/>
      </w:r>
      <w:r w:rsidRPr="003D6E62">
        <w:rPr>
          <w:bCs w:val="0"/>
        </w:rPr>
        <w:t xml:space="preserve"> </w:t>
      </w:r>
      <w:r w:rsidRPr="002376B6">
        <w:rPr>
          <w:bCs w:val="0"/>
        </w:rPr>
        <w:t>LIZENZGEBER: Geben Sie für lizenzierte „Academic Edition“-Software bitte den Namen an, z. B.: Microsoft</w:t>
      </w:r>
      <w:r w:rsidRPr="002376B6">
        <w:rPr>
          <w:bCs w:val="0"/>
          <w:vertAlign w:val="superscript"/>
        </w:rPr>
        <w:t>®</w:t>
      </w:r>
      <w:r w:rsidRPr="002376B6">
        <w:rPr>
          <w:bCs w:val="0"/>
        </w:rPr>
        <w:t xml:space="preserve"> Dynamics</w:t>
      </w:r>
      <w:r w:rsidRPr="002376B6">
        <w:rPr>
          <w:bCs w:val="0"/>
          <w:vertAlign w:val="superscript"/>
        </w:rPr>
        <w:t>®</w:t>
      </w:r>
      <w:r w:rsidRPr="002376B6">
        <w:rPr>
          <w:bCs w:val="0"/>
        </w:rPr>
        <w:t xml:space="preserve"> 365 Server, Academic Edition.</w:t>
      </w:r>
    </w:p>
  </w:footnote>
  <w:footnote w:id="2">
    <w:p w14:paraId="49E653F7" w14:textId="25DFCD03" w:rsidR="002376B6" w:rsidRPr="003D6E62" w:rsidRDefault="002376B6" w:rsidP="002376B6">
      <w:pPr>
        <w:pStyle w:val="Footnote"/>
      </w:pPr>
      <w:r w:rsidRPr="003D6E62">
        <w:rPr>
          <w:vertAlign w:val="superscript"/>
        </w:rPr>
        <w:footnoteRef/>
      </w:r>
      <w:r w:rsidRPr="003D6E62">
        <w:rPr>
          <w:vertAlign w:val="superscript"/>
        </w:rPr>
        <w:t xml:space="preserve"> </w:t>
      </w:r>
      <w:r w:rsidRPr="002376B6">
        <w:t>LIZENZGEBER: Geben Sie die Gesamtzahl der Serverlizenzen an, für die der Endnutzer im Rahmen dieses Vertrags lizenziert ist.</w:t>
      </w:r>
    </w:p>
  </w:footnote>
  <w:footnote w:id="3">
    <w:p w14:paraId="06364DF4" w14:textId="4D9EA332" w:rsidR="002376B6" w:rsidRPr="003D6E62" w:rsidRDefault="002376B6" w:rsidP="002376B6">
      <w:pPr>
        <w:pStyle w:val="Footnote"/>
      </w:pPr>
      <w:r w:rsidRPr="003D6E62">
        <w:rPr>
          <w:vertAlign w:val="superscript"/>
        </w:rPr>
        <w:footnoteRef/>
      </w:r>
      <w:r w:rsidRPr="003D6E62">
        <w:t xml:space="preserve"> </w:t>
      </w:r>
      <w:r w:rsidRPr="002376B6">
        <w:t>LIZENZGEBER: Geben Sie die Gesamtzahl der Nutzer-CALs an, die direkt oder indirekt auf Instanzen der im Rahmen dieses Vertrags lizenzierten Serversoftware zugreifen dürfen.</w:t>
      </w:r>
    </w:p>
  </w:footnote>
  <w:footnote w:id="4">
    <w:p w14:paraId="32AA5299" w14:textId="2C56824F" w:rsidR="002376B6" w:rsidRPr="003D6E62" w:rsidRDefault="002376B6" w:rsidP="002376B6">
      <w:pPr>
        <w:pStyle w:val="Footnote"/>
      </w:pPr>
      <w:r w:rsidRPr="003D6E62">
        <w:rPr>
          <w:vertAlign w:val="superscript"/>
        </w:rPr>
        <w:footnoteRef/>
      </w:r>
      <w:r w:rsidRPr="003D6E62">
        <w:t xml:space="preserve"> </w:t>
      </w:r>
      <w:r w:rsidRPr="002376B6">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4F085D50"/>
    <w:lvl w:ilvl="0" w:tplc="4B7089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B1E64DF0"/>
    <w:lvl w:ilvl="0" w:tplc="475C17EA">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4NzhfQVwV3cXfIlbsYnC6AeBBe907BlT89VcrMyior4EW9sT263YHXmypDaAeYrDNgdKcLzXquKn7hn8NBlftw==" w:salt="lzp7QqUPCzvMBcqBzNcQ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03D21"/>
    <w:rsid w:val="00031B43"/>
    <w:rsid w:val="00061932"/>
    <w:rsid w:val="00093D9D"/>
    <w:rsid w:val="000F13A3"/>
    <w:rsid w:val="00124655"/>
    <w:rsid w:val="00124801"/>
    <w:rsid w:val="001B15E5"/>
    <w:rsid w:val="001C4CD3"/>
    <w:rsid w:val="001F36AF"/>
    <w:rsid w:val="001F78AC"/>
    <w:rsid w:val="00205D95"/>
    <w:rsid w:val="002376B6"/>
    <w:rsid w:val="0026319B"/>
    <w:rsid w:val="00280645"/>
    <w:rsid w:val="002A3670"/>
    <w:rsid w:val="002E758D"/>
    <w:rsid w:val="002E77D8"/>
    <w:rsid w:val="00312242"/>
    <w:rsid w:val="00387D08"/>
    <w:rsid w:val="003B1976"/>
    <w:rsid w:val="003B564E"/>
    <w:rsid w:val="003D6E62"/>
    <w:rsid w:val="00402E64"/>
    <w:rsid w:val="00405AA7"/>
    <w:rsid w:val="004A024A"/>
    <w:rsid w:val="004B260F"/>
    <w:rsid w:val="0050339C"/>
    <w:rsid w:val="005503BE"/>
    <w:rsid w:val="0056194E"/>
    <w:rsid w:val="005646E8"/>
    <w:rsid w:val="005C1205"/>
    <w:rsid w:val="00613898"/>
    <w:rsid w:val="0066177D"/>
    <w:rsid w:val="006625AE"/>
    <w:rsid w:val="006A031B"/>
    <w:rsid w:val="006B7796"/>
    <w:rsid w:val="006C03C4"/>
    <w:rsid w:val="0071523E"/>
    <w:rsid w:val="007676E3"/>
    <w:rsid w:val="007A1D38"/>
    <w:rsid w:val="008130F0"/>
    <w:rsid w:val="00827F8E"/>
    <w:rsid w:val="00830323"/>
    <w:rsid w:val="008352C8"/>
    <w:rsid w:val="00856723"/>
    <w:rsid w:val="008C1B14"/>
    <w:rsid w:val="00900656"/>
    <w:rsid w:val="0094643F"/>
    <w:rsid w:val="009C66A5"/>
    <w:rsid w:val="009D1F9C"/>
    <w:rsid w:val="009E0A89"/>
    <w:rsid w:val="009E4D22"/>
    <w:rsid w:val="00A00979"/>
    <w:rsid w:val="00A10EB3"/>
    <w:rsid w:val="00A27C12"/>
    <w:rsid w:val="00A7338A"/>
    <w:rsid w:val="00A81060"/>
    <w:rsid w:val="00A94677"/>
    <w:rsid w:val="00AA4117"/>
    <w:rsid w:val="00AB25CA"/>
    <w:rsid w:val="00AD414B"/>
    <w:rsid w:val="00B13983"/>
    <w:rsid w:val="00B677AF"/>
    <w:rsid w:val="00B74AA8"/>
    <w:rsid w:val="00BF40B3"/>
    <w:rsid w:val="00C2298A"/>
    <w:rsid w:val="00C44D73"/>
    <w:rsid w:val="00C6291D"/>
    <w:rsid w:val="00CD7828"/>
    <w:rsid w:val="00D0631D"/>
    <w:rsid w:val="00D15A0E"/>
    <w:rsid w:val="00D60876"/>
    <w:rsid w:val="00D94E24"/>
    <w:rsid w:val="00DA5E3C"/>
    <w:rsid w:val="00DF2813"/>
    <w:rsid w:val="00E07179"/>
    <w:rsid w:val="00E4718F"/>
    <w:rsid w:val="00E70816"/>
    <w:rsid w:val="00F0679B"/>
    <w:rsid w:val="00F41821"/>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84766EC-236C-45E3-B47E-F243790C4A6F}"/>
</file>

<file path=customXml/itemProps2.xml><?xml version="1.0" encoding="utf-8"?>
<ds:datastoreItem xmlns:ds="http://schemas.openxmlformats.org/officeDocument/2006/customXml" ds:itemID="{2B02C218-6C93-45C6-AE02-13F025160171}"/>
</file>

<file path=customXml/itemProps3.xml><?xml version="1.0" encoding="utf-8"?>
<ds:datastoreItem xmlns:ds="http://schemas.openxmlformats.org/officeDocument/2006/customXml" ds:itemID="{8C03CC9F-886B-4521-9F27-37584FE38519}"/>
</file>

<file path=docProps/app.xml><?xml version="1.0" encoding="utf-8"?>
<Properties xmlns="http://schemas.openxmlformats.org/officeDocument/2006/extended-properties" xmlns:vt="http://schemas.openxmlformats.org/officeDocument/2006/docPropsVTypes">
  <Template>Normal</Template>
  <TotalTime>0</TotalTime>
  <Pages>7</Pages>
  <Words>2945</Words>
  <Characters>16792</Characters>
  <Application>Microsoft Office Word</Application>
  <DocSecurity>0</DocSecurity>
  <Lines>139</Lines>
  <Paragraphs>39</Paragraphs>
  <ScaleCrop>false</ScaleCrop>
  <LinksUpToDate>false</LinksUpToDate>
  <CharactersWithSpaces>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